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2B6A" w14:textId="2939750E" w:rsidR="00705A59" w:rsidRPr="00DA62E2" w:rsidRDefault="00633636" w:rsidP="00633636">
      <w:pPr>
        <w:jc w:val="center"/>
      </w:pPr>
      <w:r w:rsidRPr="00DA62E2">
        <w:rPr>
          <w:noProof/>
        </w:rPr>
        <w:drawing>
          <wp:inline distT="0" distB="0" distL="0" distR="0" wp14:anchorId="219AC703" wp14:editId="60679216">
            <wp:extent cx="1127760" cy="1012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593" cy="1013649"/>
                    </a:xfrm>
                    <a:prstGeom prst="rect">
                      <a:avLst/>
                    </a:prstGeom>
                    <a:noFill/>
                  </pic:spPr>
                </pic:pic>
              </a:graphicData>
            </a:graphic>
          </wp:inline>
        </w:drawing>
      </w:r>
    </w:p>
    <w:p w14:paraId="1C4C591A" w14:textId="3B1BAD1D" w:rsidR="00633636" w:rsidRPr="00DA62E2" w:rsidRDefault="00633636" w:rsidP="00633636">
      <w:pPr>
        <w:jc w:val="center"/>
      </w:pPr>
      <w:r w:rsidRPr="00DA62E2">
        <w:rPr>
          <w:noProof/>
        </w:rPr>
        <w:drawing>
          <wp:inline distT="0" distB="0" distL="0" distR="0" wp14:anchorId="5F1D1F17" wp14:editId="59EC0CED">
            <wp:extent cx="4399808" cy="7239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2697" cy="729311"/>
                    </a:xfrm>
                    <a:prstGeom prst="rect">
                      <a:avLst/>
                    </a:prstGeom>
                    <a:noFill/>
                  </pic:spPr>
                </pic:pic>
              </a:graphicData>
            </a:graphic>
          </wp:inline>
        </w:drawing>
      </w:r>
    </w:p>
    <w:p w14:paraId="37215FDB" w14:textId="77777777" w:rsidR="00DA62E2" w:rsidRPr="00DA62E2" w:rsidRDefault="00DA62E2" w:rsidP="00633636">
      <w:pPr>
        <w:jc w:val="center"/>
        <w:rPr>
          <w:rFonts w:ascii="Palatino Linotype" w:hAnsi="Palatino Linotype"/>
          <w:b/>
          <w:bCs/>
          <w:sz w:val="24"/>
          <w:szCs w:val="24"/>
        </w:rPr>
      </w:pPr>
      <w:r w:rsidRPr="00DA62E2">
        <w:rPr>
          <w:rFonts w:ascii="Palatino Linotype" w:hAnsi="Palatino Linotype"/>
          <w:b/>
          <w:bCs/>
          <w:sz w:val="24"/>
          <w:szCs w:val="24"/>
        </w:rPr>
        <w:t xml:space="preserve">OUTSOURCING </w:t>
      </w:r>
    </w:p>
    <w:p w14:paraId="53E9AA8C" w14:textId="0D43E98F" w:rsidR="00DA62E2" w:rsidRPr="00DA62E2" w:rsidRDefault="00DA62E2" w:rsidP="00633636">
      <w:pPr>
        <w:jc w:val="center"/>
        <w:rPr>
          <w:rFonts w:ascii="Palatino Linotype" w:hAnsi="Palatino Linotype"/>
          <w:b/>
          <w:bCs/>
          <w:sz w:val="24"/>
          <w:szCs w:val="24"/>
        </w:rPr>
      </w:pPr>
      <w:r w:rsidRPr="00DA62E2">
        <w:rPr>
          <w:rFonts w:ascii="Palatino Linotype" w:hAnsi="Palatino Linotype"/>
          <w:b/>
          <w:bCs/>
          <w:sz w:val="24"/>
          <w:szCs w:val="24"/>
        </w:rPr>
        <w:t xml:space="preserve">OF THE </w:t>
      </w:r>
    </w:p>
    <w:p w14:paraId="2FCD0D53" w14:textId="00AE1EEB" w:rsidR="00633636" w:rsidRPr="00DA62E2" w:rsidRDefault="00AF7513" w:rsidP="00633636">
      <w:pPr>
        <w:jc w:val="center"/>
        <w:rPr>
          <w:rFonts w:ascii="Palatino Linotype" w:hAnsi="Palatino Linotype"/>
          <w:b/>
          <w:bCs/>
          <w:sz w:val="24"/>
          <w:szCs w:val="24"/>
        </w:rPr>
      </w:pPr>
      <w:r w:rsidRPr="00AF7513">
        <w:rPr>
          <w:rFonts w:ascii="Palatino Linotype" w:hAnsi="Palatino Linotype"/>
          <w:b/>
          <w:bCs/>
          <w:sz w:val="24"/>
          <w:szCs w:val="24"/>
        </w:rPr>
        <w:t>IMPLEMENTATION OF THE ONLINE PARTY PERMIT APPLICATION SYSTEM (OPPAS)</w:t>
      </w:r>
    </w:p>
    <w:tbl>
      <w:tblPr>
        <w:tblStyle w:val="TableGrid"/>
        <w:tblW w:w="0" w:type="auto"/>
        <w:tblLook w:val="04A0" w:firstRow="1" w:lastRow="0" w:firstColumn="1" w:lastColumn="0" w:noHBand="0" w:noVBand="1"/>
      </w:tblPr>
      <w:tblGrid>
        <w:gridCol w:w="9350"/>
      </w:tblGrid>
      <w:tr w:rsidR="00633636" w:rsidRPr="00DA62E2" w14:paraId="71206B99" w14:textId="77777777" w:rsidTr="00633636">
        <w:tc>
          <w:tcPr>
            <w:tcW w:w="9350" w:type="dxa"/>
          </w:tcPr>
          <w:p w14:paraId="03CCD34F" w14:textId="7D005E76" w:rsidR="00633636" w:rsidRPr="00DA62E2" w:rsidRDefault="00633636" w:rsidP="00633636">
            <w:pPr>
              <w:rPr>
                <w:rFonts w:ascii="Palatino Linotype" w:hAnsi="Palatino Linotype"/>
                <w:b/>
                <w:bCs/>
                <w:u w:val="single"/>
              </w:rPr>
            </w:pPr>
            <w:r w:rsidRPr="00DA62E2">
              <w:rPr>
                <w:rFonts w:ascii="Palatino Linotype" w:hAnsi="Palatino Linotype"/>
                <w:b/>
                <w:bCs/>
                <w:u w:val="single"/>
              </w:rPr>
              <w:t>Call For Participation</w:t>
            </w:r>
          </w:p>
          <w:p w14:paraId="425C93A1" w14:textId="2B6BCEBB" w:rsidR="00633636" w:rsidRPr="00DA62E2" w:rsidRDefault="00633636" w:rsidP="00633636">
            <w:pPr>
              <w:rPr>
                <w:rFonts w:ascii="Palatino Linotype" w:hAnsi="Palatino Linotype"/>
                <w:b/>
                <w:bCs/>
                <w:u w:val="single"/>
              </w:rPr>
            </w:pPr>
          </w:p>
          <w:p w14:paraId="64069164" w14:textId="77777777" w:rsidR="00AF7513" w:rsidRPr="00AF7513" w:rsidRDefault="00AF7513" w:rsidP="00AF7513">
            <w:pPr>
              <w:jc w:val="both"/>
              <w:rPr>
                <w:rFonts w:ascii="Palatino Linotype" w:hAnsi="Palatino Linotype"/>
              </w:rPr>
            </w:pPr>
            <w:r w:rsidRPr="00AF7513">
              <w:rPr>
                <w:rFonts w:ascii="Palatino Linotype" w:hAnsi="Palatino Linotype"/>
              </w:rPr>
              <w:t>The Department of Information Communications Technology (DICT), in collaboration with the Seychelles Police and relevant stakeholders, is pleased to invite eligible local ICT companies to participate in the implementation of the Online Party Permit Application System (OPPAS).</w:t>
            </w:r>
          </w:p>
          <w:p w14:paraId="6B048CAE" w14:textId="77777777" w:rsidR="00AF7513" w:rsidRPr="00AF7513" w:rsidRDefault="00AF7513" w:rsidP="00AF7513">
            <w:pPr>
              <w:jc w:val="both"/>
              <w:rPr>
                <w:rFonts w:ascii="Palatino Linotype" w:hAnsi="Palatino Linotype"/>
              </w:rPr>
            </w:pPr>
          </w:p>
          <w:p w14:paraId="2895E9DF" w14:textId="77777777" w:rsidR="00AF7513" w:rsidRPr="00AF7513" w:rsidRDefault="00AF7513" w:rsidP="00AF7513">
            <w:pPr>
              <w:jc w:val="both"/>
              <w:rPr>
                <w:rFonts w:ascii="Palatino Linotype" w:hAnsi="Palatino Linotype"/>
              </w:rPr>
            </w:pPr>
            <w:r w:rsidRPr="00AF7513">
              <w:rPr>
                <w:rFonts w:ascii="Palatino Linotype" w:hAnsi="Palatino Linotype"/>
              </w:rPr>
              <w:t>This initiative forms part of the Government of Seychelles’ ongoing digital transformation agenda and efforts to modernise public service delivery through secure, efficient and citizen-centric digital solutions.</w:t>
            </w:r>
          </w:p>
          <w:p w14:paraId="1A39D0D4" w14:textId="77777777" w:rsidR="00AF7513" w:rsidRPr="00AF7513" w:rsidRDefault="00AF7513" w:rsidP="00AF7513">
            <w:pPr>
              <w:jc w:val="both"/>
              <w:rPr>
                <w:rFonts w:ascii="Palatino Linotype" w:hAnsi="Palatino Linotype"/>
              </w:rPr>
            </w:pPr>
          </w:p>
          <w:p w14:paraId="370D0D10" w14:textId="77777777" w:rsidR="00AF7513" w:rsidRPr="00AF7513" w:rsidRDefault="00AF7513" w:rsidP="00AF7513">
            <w:pPr>
              <w:jc w:val="both"/>
              <w:rPr>
                <w:rFonts w:ascii="Palatino Linotype" w:hAnsi="Palatino Linotype"/>
              </w:rPr>
            </w:pPr>
            <w:r w:rsidRPr="00AF7513">
              <w:rPr>
                <w:rFonts w:ascii="Palatino Linotype" w:hAnsi="Palatino Linotype"/>
              </w:rPr>
              <w:t>The proposed Online Party Permit Application System aims to replace existing manual processes with a secure online platform that will allow citizens to conveniently submit party permit applications remotely while improving operational efficiency, transparency and service accessibility.</w:t>
            </w:r>
          </w:p>
          <w:p w14:paraId="0ABAF38F" w14:textId="77777777" w:rsidR="00AF7513" w:rsidRPr="00AF7513" w:rsidRDefault="00AF7513" w:rsidP="00AF7513">
            <w:pPr>
              <w:jc w:val="both"/>
              <w:rPr>
                <w:rFonts w:ascii="Palatino Linotype" w:hAnsi="Palatino Linotype"/>
              </w:rPr>
            </w:pPr>
          </w:p>
          <w:p w14:paraId="6D1E061D" w14:textId="411E7922" w:rsidR="00BC6A33" w:rsidRPr="00BC6A33" w:rsidRDefault="00AF7513" w:rsidP="00AF7513">
            <w:pPr>
              <w:jc w:val="both"/>
              <w:rPr>
                <w:rFonts w:ascii="Palatino Linotype" w:hAnsi="Palatino Linotype"/>
              </w:rPr>
            </w:pPr>
            <w:r w:rsidRPr="00AF7513">
              <w:rPr>
                <w:rFonts w:ascii="Palatino Linotype" w:hAnsi="Palatino Linotype"/>
              </w:rPr>
              <w:t>The system is expected to streamline the application, review and approval process while providing improved visibility and management capabilities for both citizens and authorised users.</w:t>
            </w:r>
          </w:p>
          <w:p w14:paraId="33DD773A" w14:textId="77777777" w:rsidR="00BC6A33" w:rsidRPr="00BC6A33" w:rsidRDefault="00BC6A33" w:rsidP="00BC6A33">
            <w:pPr>
              <w:jc w:val="both"/>
              <w:rPr>
                <w:rFonts w:ascii="Palatino Linotype" w:hAnsi="Palatino Linotype"/>
              </w:rPr>
            </w:pPr>
            <w:r w:rsidRPr="00BC6A33">
              <w:rPr>
                <w:rFonts w:ascii="Palatino Linotype" w:hAnsi="Palatino Linotype"/>
              </w:rPr>
              <w:t>The proposed solution shall include, but not be limited to, the following:</w:t>
            </w:r>
          </w:p>
          <w:p w14:paraId="6378AC34" w14:textId="77777777" w:rsidR="00BC6A33" w:rsidRDefault="00BC6A33" w:rsidP="00BC6A33">
            <w:pPr>
              <w:jc w:val="both"/>
              <w:rPr>
                <w:rFonts w:ascii="Palatino Linotype" w:hAnsi="Palatino Linotype"/>
              </w:rPr>
            </w:pPr>
          </w:p>
          <w:p w14:paraId="285040E7" w14:textId="54C34D48"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 xml:space="preserve">Citizen registration and authentication using </w:t>
            </w:r>
            <w:proofErr w:type="spellStart"/>
            <w:r w:rsidRPr="00BC6A33">
              <w:rPr>
                <w:rFonts w:ascii="Palatino Linotype" w:hAnsi="Palatino Linotype"/>
              </w:rPr>
              <w:t>SeyID</w:t>
            </w:r>
            <w:proofErr w:type="spellEnd"/>
            <w:r w:rsidRPr="00BC6A33">
              <w:rPr>
                <w:rFonts w:ascii="Palatino Linotype" w:hAnsi="Palatino Linotype"/>
              </w:rPr>
              <w:t xml:space="preserve"> or National Identification Number (NIN);</w:t>
            </w:r>
          </w:p>
          <w:p w14:paraId="29D6AB52" w14:textId="1600A481"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Secure online declaration submission process;</w:t>
            </w:r>
          </w:p>
          <w:p w14:paraId="2B77349E" w14:textId="2B4F630C"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Document upload and management capabilities;</w:t>
            </w:r>
          </w:p>
          <w:p w14:paraId="172A6459" w14:textId="754CC972"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Automated acknowledgment generation with QR codes;</w:t>
            </w:r>
          </w:p>
          <w:p w14:paraId="505860BB" w14:textId="29D2FCDF"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Dashboard and case management functionalities;</w:t>
            </w:r>
          </w:p>
          <w:p w14:paraId="6983BAD3" w14:textId="11BD8B0C"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lastRenderedPageBreak/>
              <w:t>Automated SMS and email notifications;</w:t>
            </w:r>
          </w:p>
          <w:p w14:paraId="7DA32922" w14:textId="5ACD06B6"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Reporting and analytics capabilities;</w:t>
            </w:r>
          </w:p>
          <w:p w14:paraId="776E008C" w14:textId="13D33891"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API integration with relevant Government systems;</w:t>
            </w:r>
          </w:p>
          <w:p w14:paraId="5217FD29" w14:textId="7FE98FB9" w:rsidR="00BC6A33" w:rsidRPr="00BC6A33" w:rsidRDefault="00BC6A33" w:rsidP="00BC6A33">
            <w:pPr>
              <w:pStyle w:val="ListParagraph"/>
              <w:numPr>
                <w:ilvl w:val="0"/>
                <w:numId w:val="5"/>
              </w:numPr>
              <w:jc w:val="both"/>
              <w:rPr>
                <w:rFonts w:ascii="Palatino Linotype" w:hAnsi="Palatino Linotype"/>
              </w:rPr>
            </w:pPr>
            <w:r w:rsidRPr="00BC6A33">
              <w:rPr>
                <w:rFonts w:ascii="Palatino Linotype" w:hAnsi="Palatino Linotype"/>
              </w:rPr>
              <w:t>Payment gateway integration with IFMIS; and</w:t>
            </w:r>
          </w:p>
          <w:p w14:paraId="1B0DD7D3" w14:textId="49566CFD" w:rsidR="00E6376B" w:rsidRPr="00BC6A33" w:rsidRDefault="00BC6A33" w:rsidP="00BC6A33">
            <w:pPr>
              <w:pStyle w:val="ListParagraph"/>
              <w:numPr>
                <w:ilvl w:val="0"/>
                <w:numId w:val="5"/>
              </w:numPr>
              <w:rPr>
                <w:rFonts w:ascii="Palatino Linotype" w:hAnsi="Palatino Linotype"/>
              </w:rPr>
            </w:pPr>
            <w:r w:rsidRPr="00BC6A33">
              <w:rPr>
                <w:rFonts w:ascii="Palatino Linotype" w:hAnsi="Palatino Linotype"/>
              </w:rPr>
              <w:t>Role-based administration and audit trail functionalities.</w:t>
            </w:r>
          </w:p>
          <w:p w14:paraId="71B8F7AF" w14:textId="77777777" w:rsidR="00E6376B" w:rsidRPr="00DA62E2" w:rsidRDefault="00E6376B" w:rsidP="00E6376B">
            <w:pPr>
              <w:spacing w:line="276" w:lineRule="auto"/>
              <w:rPr>
                <w:rFonts w:ascii="Palatino Linotype" w:hAnsi="Palatino Linotype"/>
                <w:b/>
                <w:bCs/>
                <w:u w:val="single"/>
              </w:rPr>
            </w:pPr>
          </w:p>
          <w:p w14:paraId="552915B1" w14:textId="672AD84D" w:rsidR="00B449C2" w:rsidRPr="00DA62E2" w:rsidRDefault="00B449C2" w:rsidP="00E6376B">
            <w:pPr>
              <w:spacing w:line="276" w:lineRule="auto"/>
              <w:rPr>
                <w:rFonts w:ascii="Palatino Linotype" w:hAnsi="Palatino Linotype"/>
                <w:b/>
                <w:bCs/>
                <w:u w:val="single"/>
              </w:rPr>
            </w:pPr>
            <w:r w:rsidRPr="00DA62E2">
              <w:rPr>
                <w:rFonts w:ascii="Palatino Linotype" w:hAnsi="Palatino Linotype"/>
                <w:b/>
                <w:bCs/>
                <w:u w:val="single"/>
              </w:rPr>
              <w:t>Eligibility Criteria</w:t>
            </w:r>
          </w:p>
          <w:p w14:paraId="2431F83A" w14:textId="763A1D9B" w:rsidR="00B449C2" w:rsidRPr="00DA62E2" w:rsidRDefault="00B449C2" w:rsidP="00B449C2">
            <w:pPr>
              <w:spacing w:after="160" w:line="276" w:lineRule="auto"/>
              <w:jc w:val="both"/>
              <w:rPr>
                <w:rFonts w:ascii="Palatino Linotype" w:hAnsi="Palatino Linotype"/>
              </w:rPr>
            </w:pPr>
            <w:r w:rsidRPr="00DA62E2">
              <w:rPr>
                <w:rFonts w:ascii="Palatino Linotype" w:hAnsi="Palatino Linotype"/>
              </w:rPr>
              <w:t xml:space="preserve">To participate in this </w:t>
            </w:r>
            <w:r w:rsidR="00FB2D5C">
              <w:rPr>
                <w:rFonts w:ascii="Palatino Linotype" w:hAnsi="Palatino Linotype"/>
              </w:rPr>
              <w:t>Project</w:t>
            </w:r>
            <w:r w:rsidRPr="00DA62E2">
              <w:rPr>
                <w:rFonts w:ascii="Palatino Linotype" w:hAnsi="Palatino Linotype"/>
              </w:rPr>
              <w:t>, the</w:t>
            </w:r>
            <w:r w:rsidR="00E5226F">
              <w:rPr>
                <w:rFonts w:ascii="Palatino Linotype" w:hAnsi="Palatino Linotype"/>
              </w:rPr>
              <w:t xml:space="preserve"> </w:t>
            </w:r>
            <w:r w:rsidR="00E5226F" w:rsidRPr="00DA62E2">
              <w:rPr>
                <w:rFonts w:ascii="Palatino Linotype" w:hAnsi="Palatino Linotype"/>
              </w:rPr>
              <w:t>ICT start-up</w:t>
            </w:r>
            <w:r w:rsidRPr="00DA62E2">
              <w:rPr>
                <w:rFonts w:ascii="Palatino Linotype" w:hAnsi="Palatino Linotype"/>
              </w:rPr>
              <w:t xml:space="preserve"> company must satisfy the following criteria:</w:t>
            </w:r>
          </w:p>
          <w:p w14:paraId="2C0C8324" w14:textId="77777777" w:rsidR="00B449C2" w:rsidRPr="00DA62E2" w:rsidRDefault="00B449C2" w:rsidP="00B449C2">
            <w:pPr>
              <w:numPr>
                <w:ilvl w:val="0"/>
                <w:numId w:val="3"/>
              </w:numPr>
              <w:spacing w:after="160" w:line="276" w:lineRule="auto"/>
              <w:jc w:val="both"/>
              <w:rPr>
                <w:rFonts w:ascii="Palatino Linotype" w:hAnsi="Palatino Linotype"/>
                <w:i/>
                <w:iCs/>
              </w:rPr>
            </w:pPr>
            <w:r w:rsidRPr="00DA62E2">
              <w:rPr>
                <w:rFonts w:ascii="Palatino Linotype" w:hAnsi="Palatino Linotype"/>
                <w:i/>
                <w:iCs/>
              </w:rPr>
              <w:t>Locally registered business – Must attach a valid Business Registration Certificate.</w:t>
            </w:r>
          </w:p>
          <w:p w14:paraId="3C1BC0DB" w14:textId="5B712D9E" w:rsidR="00E6376B" w:rsidRPr="00DA62E2" w:rsidRDefault="00B449C2" w:rsidP="00E6376B">
            <w:pPr>
              <w:numPr>
                <w:ilvl w:val="0"/>
                <w:numId w:val="3"/>
              </w:numPr>
              <w:spacing w:after="160" w:line="276" w:lineRule="auto"/>
              <w:jc w:val="both"/>
              <w:rPr>
                <w:rFonts w:ascii="Palatino Linotype" w:hAnsi="Palatino Linotype"/>
                <w:i/>
                <w:iCs/>
              </w:rPr>
            </w:pPr>
            <w:r w:rsidRPr="00DA62E2">
              <w:rPr>
                <w:rFonts w:ascii="Palatino Linotype" w:hAnsi="Palatino Linotype"/>
                <w:i/>
                <w:iCs/>
              </w:rPr>
              <w:t>Licensed entity – Must hold a valid SLA business license issued within the last five (5) years (i.e., the company must have been in operation for not longer than 5 years)</w:t>
            </w:r>
          </w:p>
          <w:p w14:paraId="5DA0376B" w14:textId="77777777" w:rsidR="00633636" w:rsidRPr="00181718" w:rsidRDefault="00B449C2" w:rsidP="00E6376B">
            <w:pPr>
              <w:numPr>
                <w:ilvl w:val="0"/>
                <w:numId w:val="3"/>
              </w:numPr>
              <w:spacing w:after="160" w:line="276" w:lineRule="auto"/>
              <w:jc w:val="both"/>
              <w:rPr>
                <w:rFonts w:ascii="Palatino Linotype" w:hAnsi="Palatino Linotype"/>
                <w:b/>
                <w:bCs/>
                <w:sz w:val="28"/>
                <w:szCs w:val="28"/>
                <w:u w:val="single"/>
              </w:rPr>
            </w:pPr>
            <w:r w:rsidRPr="00DA62E2">
              <w:rPr>
                <w:rFonts w:ascii="Palatino Linotype" w:hAnsi="Palatino Linotype"/>
                <w:i/>
                <w:iCs/>
              </w:rPr>
              <w:t>Tax registration – Must provide proof of registration with the Seychelles Revenue Commission (SRC).</w:t>
            </w:r>
          </w:p>
          <w:p w14:paraId="6B0D4D06" w14:textId="77777777" w:rsidR="00181718" w:rsidRPr="00DA62E2" w:rsidRDefault="00181718" w:rsidP="00181718">
            <w:pPr>
              <w:spacing w:line="276" w:lineRule="auto"/>
              <w:jc w:val="both"/>
              <w:rPr>
                <w:rFonts w:ascii="Palatino Linotype" w:hAnsi="Palatino Linotype"/>
                <w:b/>
                <w:bCs/>
                <w:u w:val="single"/>
              </w:rPr>
            </w:pPr>
            <w:r w:rsidRPr="00DA62E2">
              <w:rPr>
                <w:rFonts w:ascii="Palatino Linotype" w:hAnsi="Palatino Linotype"/>
                <w:b/>
                <w:bCs/>
                <w:u w:val="single"/>
              </w:rPr>
              <w:t>Submission Details</w:t>
            </w:r>
          </w:p>
          <w:p w14:paraId="7850CF7E" w14:textId="77777777" w:rsidR="00181718" w:rsidRPr="00DA62E2" w:rsidRDefault="00181718" w:rsidP="00181718">
            <w:pPr>
              <w:spacing w:line="276" w:lineRule="auto"/>
              <w:jc w:val="both"/>
              <w:rPr>
                <w:rFonts w:ascii="Palatino Linotype" w:hAnsi="Palatino Linotype"/>
              </w:rPr>
            </w:pPr>
          </w:p>
          <w:p w14:paraId="4F351FC4" w14:textId="3AD0E646" w:rsidR="00181718" w:rsidRPr="00DA62E2" w:rsidRDefault="00181718" w:rsidP="00181718">
            <w:pPr>
              <w:spacing w:line="276" w:lineRule="auto"/>
              <w:jc w:val="both"/>
              <w:rPr>
                <w:rFonts w:ascii="Palatino Linotype" w:hAnsi="Palatino Linotype"/>
              </w:rPr>
            </w:pPr>
            <w:r w:rsidRPr="00DA62E2">
              <w:rPr>
                <w:rFonts w:ascii="Palatino Linotype" w:hAnsi="Palatino Linotype"/>
              </w:rPr>
              <w:t xml:space="preserve">Interested companies are requested to submit their </w:t>
            </w:r>
            <w:r>
              <w:rPr>
                <w:rFonts w:ascii="Palatino Linotype" w:hAnsi="Palatino Linotype"/>
              </w:rPr>
              <w:t>project proposals</w:t>
            </w:r>
            <w:r w:rsidR="00BC6A33">
              <w:rPr>
                <w:rFonts w:ascii="Palatino Linotype" w:hAnsi="Palatino Linotype"/>
              </w:rPr>
              <w:t xml:space="preserve"> </w:t>
            </w:r>
            <w:r w:rsidRPr="004342B6">
              <w:rPr>
                <w:rFonts w:ascii="Palatino Linotype" w:hAnsi="Palatino Linotype"/>
              </w:rPr>
              <w:t>completed application forms</w:t>
            </w:r>
            <w:r w:rsidRPr="00DA62E2">
              <w:rPr>
                <w:rFonts w:ascii="Palatino Linotype" w:hAnsi="Palatino Linotype"/>
              </w:rPr>
              <w:t xml:space="preserve"> along with all eligibility documents via email to: </w:t>
            </w:r>
            <w:hyperlink r:id="rId7" w:history="1">
              <w:r w:rsidRPr="00DA62E2">
                <w:rPr>
                  <w:rStyle w:val="Hyperlink"/>
                  <w:rFonts w:ascii="Palatino Linotype" w:hAnsi="Palatino Linotype"/>
                </w:rPr>
                <w:t>ictreservationtender@gov.sc</w:t>
              </w:r>
            </w:hyperlink>
          </w:p>
          <w:p w14:paraId="441079F2" w14:textId="77777777" w:rsidR="00181718" w:rsidRPr="00DA62E2" w:rsidRDefault="00181718" w:rsidP="00181718">
            <w:pPr>
              <w:spacing w:line="276" w:lineRule="auto"/>
              <w:jc w:val="both"/>
              <w:rPr>
                <w:rFonts w:ascii="Palatino Linotype" w:hAnsi="Palatino Linotype"/>
              </w:rPr>
            </w:pPr>
          </w:p>
          <w:p w14:paraId="4723074A" w14:textId="77777777" w:rsidR="00181718" w:rsidRDefault="00181718" w:rsidP="00181718">
            <w:pPr>
              <w:spacing w:line="276" w:lineRule="auto"/>
              <w:jc w:val="both"/>
              <w:rPr>
                <w:rFonts w:ascii="Palatino Linotype" w:hAnsi="Palatino Linotype"/>
              </w:rPr>
            </w:pPr>
            <w:r>
              <w:rPr>
                <w:rFonts w:ascii="Palatino Linotype" w:hAnsi="Palatino Linotype"/>
              </w:rPr>
              <w:t xml:space="preserve">The Terms of Reference documents for the Project can be obtained by contacting the: </w:t>
            </w:r>
          </w:p>
          <w:p w14:paraId="25DB7B93" w14:textId="77777777" w:rsidR="00181718" w:rsidRDefault="00181718" w:rsidP="00181718">
            <w:pPr>
              <w:spacing w:line="276" w:lineRule="auto"/>
              <w:jc w:val="center"/>
              <w:rPr>
                <w:rFonts w:ascii="Palatino Linotype" w:hAnsi="Palatino Linotype"/>
              </w:rPr>
            </w:pPr>
          </w:p>
          <w:p w14:paraId="70207A23"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DICT Project Management Team</w:t>
            </w:r>
          </w:p>
          <w:p w14:paraId="28FA7259"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Tel: +248 4 286 600</w:t>
            </w:r>
          </w:p>
          <w:p w14:paraId="2B018DE2" w14:textId="77777777" w:rsidR="00181718" w:rsidRPr="00DA62E2" w:rsidRDefault="00181718" w:rsidP="00181718">
            <w:pPr>
              <w:spacing w:line="276" w:lineRule="auto"/>
              <w:jc w:val="center"/>
              <w:rPr>
                <w:rFonts w:ascii="Palatino Linotype" w:hAnsi="Palatino Linotype"/>
              </w:rPr>
            </w:pPr>
            <w:r w:rsidRPr="00DA62E2">
              <w:rPr>
                <w:rFonts w:ascii="Palatino Linotype" w:hAnsi="Palatino Linotype"/>
              </w:rPr>
              <w:t xml:space="preserve">Email: </w:t>
            </w:r>
            <w:hyperlink r:id="rId8" w:history="1">
              <w:r w:rsidRPr="00DA62E2">
                <w:rPr>
                  <w:rStyle w:val="Hyperlink"/>
                  <w:rFonts w:ascii="Palatino Linotype" w:hAnsi="Palatino Linotype"/>
                </w:rPr>
                <w:t>ictreservationtender@gov.sc</w:t>
              </w:r>
            </w:hyperlink>
          </w:p>
          <w:p w14:paraId="070F4D98" w14:textId="7E29A9BA" w:rsidR="00181718" w:rsidRPr="00DA62E2" w:rsidRDefault="00181718" w:rsidP="00181718">
            <w:pPr>
              <w:spacing w:after="160" w:line="276" w:lineRule="auto"/>
              <w:jc w:val="both"/>
              <w:rPr>
                <w:rFonts w:ascii="Palatino Linotype" w:hAnsi="Palatino Linotype"/>
                <w:b/>
                <w:bCs/>
                <w:sz w:val="28"/>
                <w:szCs w:val="28"/>
                <w:u w:val="single"/>
              </w:rPr>
            </w:pPr>
          </w:p>
        </w:tc>
      </w:tr>
    </w:tbl>
    <w:p w14:paraId="355E6CAB" w14:textId="77777777" w:rsidR="00633636" w:rsidRPr="00633636" w:rsidRDefault="00633636" w:rsidP="00633636">
      <w:pPr>
        <w:jc w:val="center"/>
        <w:rPr>
          <w:rFonts w:ascii="Palatino Linotype" w:hAnsi="Palatino Linotype"/>
          <w:b/>
          <w:bCs/>
          <w:sz w:val="28"/>
          <w:szCs w:val="28"/>
          <w:u w:val="single"/>
        </w:rPr>
      </w:pPr>
    </w:p>
    <w:sectPr w:rsidR="00633636" w:rsidRPr="00633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659"/>
    <w:multiLevelType w:val="hybridMultilevel"/>
    <w:tmpl w:val="24A6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9032F"/>
    <w:multiLevelType w:val="hybridMultilevel"/>
    <w:tmpl w:val="C41C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C3D03"/>
    <w:multiLevelType w:val="multilevel"/>
    <w:tmpl w:val="A3BC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15B0F"/>
    <w:multiLevelType w:val="hybridMultilevel"/>
    <w:tmpl w:val="6D8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35759"/>
    <w:multiLevelType w:val="multilevel"/>
    <w:tmpl w:val="94B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36"/>
    <w:rsid w:val="00181718"/>
    <w:rsid w:val="001D7CA0"/>
    <w:rsid w:val="004342B6"/>
    <w:rsid w:val="00621E66"/>
    <w:rsid w:val="00633636"/>
    <w:rsid w:val="00705A59"/>
    <w:rsid w:val="008F6614"/>
    <w:rsid w:val="00A33D7E"/>
    <w:rsid w:val="00AF7513"/>
    <w:rsid w:val="00B449C2"/>
    <w:rsid w:val="00BC6A33"/>
    <w:rsid w:val="00DA62E2"/>
    <w:rsid w:val="00DC69B6"/>
    <w:rsid w:val="00E5226F"/>
    <w:rsid w:val="00E6376B"/>
    <w:rsid w:val="00FB2D5C"/>
    <w:rsid w:val="00F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46B7"/>
  <w15:chartTrackingRefBased/>
  <w15:docId w15:val="{CDE2D604-4CBB-4041-BB5D-3234C83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636"/>
    <w:pPr>
      <w:ind w:left="720"/>
      <w:contextualSpacing/>
    </w:pPr>
  </w:style>
  <w:style w:type="character" w:styleId="Hyperlink">
    <w:name w:val="Hyperlink"/>
    <w:basedOn w:val="DefaultParagraphFont"/>
    <w:uiPriority w:val="99"/>
    <w:unhideWhenUsed/>
    <w:rsid w:val="00B449C2"/>
    <w:rPr>
      <w:color w:val="0563C1" w:themeColor="hyperlink"/>
      <w:u w:val="single"/>
    </w:rPr>
  </w:style>
  <w:style w:type="character" w:styleId="UnresolvedMention">
    <w:name w:val="Unresolved Mention"/>
    <w:basedOn w:val="DefaultParagraphFont"/>
    <w:uiPriority w:val="99"/>
    <w:semiHidden/>
    <w:unhideWhenUsed/>
    <w:rsid w:val="00B4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6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reservationtender@gov.sc" TargetMode="External"/><Relationship Id="rId3" Type="http://schemas.openxmlformats.org/officeDocument/2006/relationships/settings" Target="settings.xml"/><Relationship Id="rId7" Type="http://schemas.openxmlformats.org/officeDocument/2006/relationships/hyperlink" Target="mailto:ictreservationtender@gov.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Gopal</dc:creator>
  <cp:keywords/>
  <dc:description/>
  <cp:lastModifiedBy>Archana Gopal</cp:lastModifiedBy>
  <cp:revision>2</cp:revision>
  <dcterms:created xsi:type="dcterms:W3CDTF">2026-06-02T05:10:00Z</dcterms:created>
  <dcterms:modified xsi:type="dcterms:W3CDTF">2026-06-02T05:10:00Z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2025-04-25T10:34:07Z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ea3065e0-1c4d-4c86-9b96-25d6339b142f</vt:lpwstr>
  </property>
  <property fmtid="{D5CDD505-2E9C-101B-9397-08002B2CF9AE}" pid="7" name="MSIP_Label_defa4170-0d19-0005-0004-bc88714345d2_ActionId">
    <vt:lpwstr>91d63131-c122-4540-a7c6-2c03da176c9d</vt:lpwstr>
  </property>
  <property fmtid="{D5CDD505-2E9C-101B-9397-08002B2CF9AE}" pid="8" name="MSIP_Label_defa4170-0d19-0005-0004-bc88714345d2_ContentBits">
    <vt:lpwstr>0</vt:lpwstr>
  </property>
</Properties>
</file>